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E4" w:rsidR="004C6EE4" w:rsidP="004C6EE4" w:rsidRDefault="003F6382" w14:paraId="04BFD777" w14:textId="425D3C46">
      <w:pPr>
        <w:pStyle w:val="Heading1"/>
        <w:keepNext w:val="0"/>
        <w:pageBreakBefore w:val="1"/>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38C50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Pr>
        <w:rPr/>
      </w:pPr>
    </w:p>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5ADFDB76"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12A3450D" w:rsidRDefault="004C6EE4" w14:paraId="1E9DE4F6" w14:textId="762B1E2C">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7413D256">
              <w:rPr>
                <w:rFonts w:ascii="Source Sans Pro" w:hAnsi="Source Sans Pro"/>
                <w:i w:val="0"/>
                <w:iCs w:val="0"/>
              </w:rPr>
              <w:t xml:space="preserve">Blossom Walk, </w:t>
            </w:r>
            <w:r w:rsidRPr="12A3450D" w:rsidR="28701D76">
              <w:rPr>
                <w:rFonts w:ascii="Source Sans Pro" w:hAnsi="Source Sans Pro"/>
                <w:i w:val="0"/>
                <w:iCs w:val="0"/>
              </w:rPr>
              <w:t>Smithy Brook</w:t>
            </w:r>
            <w:r w:rsidRPr="12A3450D" w:rsidR="7413D256">
              <w:rPr>
                <w:rFonts w:ascii="Source Sans Pro" w:hAnsi="Source Sans Pro"/>
                <w:i w:val="0"/>
                <w:iCs w:val="0"/>
              </w:rPr>
              <w:t xml:space="preserve"> Road, Pemberton, Wigan</w:t>
            </w:r>
            <w:r w:rsidRPr="12A3450D" w:rsidR="613BF980">
              <w:rPr>
                <w:rFonts w:ascii="Source Sans Pro" w:hAnsi="Source Sans Pro"/>
                <w:i w:val="0"/>
                <w:iCs w:val="0"/>
              </w:rPr>
              <w:t>, WN3 6NX</w:t>
            </w:r>
          </w:p>
        </w:tc>
      </w:tr>
      <w:tr w:rsidRPr="004C6EE4" w:rsidR="004C6EE4" w:rsidTr="5ADFDB76"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12A3450D" w:rsidRDefault="55F27782" w14:paraId="726EEE4C" w14:textId="65101943">
            <w:pPr>
              <w:pStyle w:val="Normalintable"/>
              <w:rPr>
                <w:rFonts w:ascii="Source Sans Pro" w:hAnsi="Source Sans Pro"/>
                <w:i w:val="0"/>
                <w:iCs w:val="0"/>
              </w:rPr>
            </w:pPr>
          </w:p>
          <w:p w:rsidRPr="004C6EE4" w:rsidR="004C6EE4" w:rsidP="5ADFDB76" w:rsidRDefault="004C6EE4" w14:paraId="6892AFEE" w14:textId="66ECEF13">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5ADFDB76" w:rsidR="498ABD53">
              <w:rPr>
                <w:rFonts w:ascii="Source Sans Pro" w:hAnsi="Source Sans Pro"/>
                <w:i w:val="0"/>
                <w:iCs w:val="0"/>
              </w:rPr>
              <w:t>3</w:t>
            </w:r>
            <w:r w:rsidRPr="5ADFDB76" w:rsidR="3C8A39F3">
              <w:rPr>
                <w:rFonts w:ascii="Source Sans Pro" w:hAnsi="Source Sans Pro"/>
                <w:i w:val="0"/>
                <w:iCs w:val="0"/>
              </w:rPr>
              <w:t xml:space="preserve"> </w:t>
            </w:r>
            <w:r w:rsidRPr="5ADFDB76" w:rsidR="3C8A39F3">
              <w:rPr>
                <w:rFonts w:ascii="Source Sans Pro" w:hAnsi="Source Sans Pro"/>
                <w:i w:val="0"/>
                <w:iCs w:val="0"/>
              </w:rPr>
              <w:t>bed</w:t>
            </w:r>
            <w:r w:rsidRPr="5ADFDB76" w:rsidR="3C8A39F3">
              <w:rPr>
                <w:rFonts w:ascii="Source Sans Pro" w:hAnsi="Source Sans Pro"/>
                <w:i w:val="0"/>
                <w:iCs w:val="0"/>
              </w:rPr>
              <w:t xml:space="preserve"> ‘</w:t>
            </w:r>
            <w:r w:rsidRPr="5ADFDB76" w:rsidR="46227819">
              <w:rPr>
                <w:rFonts w:ascii="Source Sans Pro" w:hAnsi="Source Sans Pro"/>
                <w:i w:val="0"/>
                <w:iCs w:val="0"/>
              </w:rPr>
              <w:t>ten47</w:t>
            </w:r>
            <w:r w:rsidRPr="5ADFDB76" w:rsidR="3C8A39F3">
              <w:rPr>
                <w:rFonts w:ascii="Source Sans Pro" w:hAnsi="Source Sans Pro"/>
                <w:i w:val="0"/>
                <w:iCs w:val="0"/>
              </w:rPr>
              <w:t xml:space="preserve">’ </w:t>
            </w:r>
            <w:r w:rsidRPr="5ADFDB76" w:rsidR="5AA9DE42">
              <w:rPr>
                <w:rFonts w:ascii="Source Sans Pro" w:hAnsi="Source Sans Pro"/>
                <w:i w:val="0"/>
                <w:iCs w:val="0"/>
              </w:rPr>
              <w:t>semi-detached</w:t>
            </w:r>
          </w:p>
        </w:tc>
      </w:tr>
      <w:tr w:rsidRPr="004C6EE4" w:rsidR="004C6EE4" w:rsidTr="5ADFDB76"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55F27782" w:rsidRDefault="55F27782" w14:paraId="7FF3C235" w14:textId="571CB244">
            <w:pPr>
              <w:pStyle w:val="Normalintable"/>
              <w:rPr>
                <w:rFonts w:ascii="Source Sans Pro" w:hAnsi="Source Sans Pro"/>
                <w:i w:val="0"/>
                <w:iCs w:val="0"/>
              </w:rPr>
            </w:pPr>
          </w:p>
          <w:p w:rsidRPr="004C6EE4" w:rsidR="004C6EE4" w:rsidP="12A3450D" w:rsidRDefault="004C6EE4" w14:paraId="116225E5" w14:textId="4ABEF813">
            <w:pPr>
              <w:pStyle w:val="Normalintable"/>
              <w:rPr>
                <w:rFonts w:ascii="Source Sans Pro" w:hAnsi="Source Sans Pro"/>
                <w:i w:val="0"/>
                <w:iCs w:val="0"/>
              </w:rPr>
            </w:pPr>
            <w:r w:rsidRPr="12A3450D" w:rsidR="004C6EE4">
              <w:rPr>
                <w:rFonts w:ascii="Source Sans Pro" w:hAnsi="Source Sans Pro"/>
                <w:i w:val="0"/>
                <w:iCs w:val="0"/>
              </w:rPr>
              <w:t xml:space="preserve">Shared </w:t>
            </w:r>
            <w:r w:rsidRPr="12A3450D" w:rsidR="0E71B963">
              <w:rPr>
                <w:rFonts w:ascii="Source Sans Pro" w:hAnsi="Source Sans Pro"/>
                <w:i w:val="0"/>
                <w:iCs w:val="0"/>
              </w:rPr>
              <w:t>O</w:t>
            </w:r>
            <w:r w:rsidRPr="12A3450D" w:rsidR="004C6EE4">
              <w:rPr>
                <w:rFonts w:ascii="Source Sans Pro" w:hAnsi="Source Sans Pro"/>
                <w:i w:val="0"/>
                <w:iCs w:val="0"/>
              </w:rPr>
              <w:t>wnership</w:t>
            </w:r>
          </w:p>
          <w:p w:rsidRPr="004C6EE4" w:rsidR="004C6EE4" w:rsidP="55F27782" w:rsidRDefault="004C6EE4" w14:paraId="2E71D8EE" w14:textId="78F2CF17">
            <w:pPr>
              <w:pStyle w:val="Normalintable"/>
              <w:rPr>
                <w:rFonts w:ascii="Source Sans Pro" w:hAnsi="Source Sans Pro"/>
                <w:i w:val="0"/>
                <w:iCs w:val="0"/>
              </w:rPr>
            </w:pPr>
          </w:p>
        </w:tc>
      </w:tr>
      <w:tr w:rsidRPr="004C6EE4" w:rsidR="004C6EE4" w:rsidTr="5ADFDB76"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01A9A606">
            <w:pPr>
              <w:pStyle w:val="Normalintable"/>
              <w:rPr>
                <w:rFonts w:ascii="Source Sans Pro" w:hAnsi="Source Sans Pro"/>
              </w:rPr>
            </w:pPr>
            <w:r w:rsidRPr="5ADFDB76" w:rsidR="004C6EE4">
              <w:rPr>
                <w:rFonts w:ascii="Source Sans Pro" w:hAnsi="Source Sans Pro"/>
              </w:rPr>
              <w:t>£</w:t>
            </w:r>
            <w:r w:rsidRPr="5ADFDB76" w:rsidR="55089458">
              <w:rPr>
                <w:rFonts w:ascii="Source Sans Pro" w:hAnsi="Source Sans Pro"/>
              </w:rPr>
              <w:t>2</w:t>
            </w:r>
            <w:r w:rsidRPr="5ADFDB76" w:rsidR="5546921D">
              <w:rPr>
                <w:rFonts w:ascii="Source Sans Pro" w:hAnsi="Source Sans Pro"/>
              </w:rPr>
              <w:t>90,000</w:t>
            </w:r>
          </w:p>
        </w:tc>
      </w:tr>
      <w:tr w:rsidRPr="004C6EE4" w:rsidR="004C6EE4" w:rsidTr="5ADFDB76"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12A3450D" w:rsidRDefault="004C6EE4" w14:paraId="5B5833CC" w14:textId="502AAEEB">
            <w:pPr>
              <w:pStyle w:val="Normalintable"/>
              <w:rPr>
                <w:rFonts w:ascii="Source Sans Pro" w:hAnsi="Source Sans Pro"/>
                <w:i w:val="1"/>
                <w:iCs w:val="1"/>
              </w:rPr>
            </w:pPr>
          </w:p>
          <w:p w:rsidRPr="004C6EE4" w:rsidR="004C6EE4" w:rsidP="00FF278C" w:rsidRDefault="004C6EE4" w14:paraId="61C7F678" w14:textId="68E1EECD">
            <w:pPr>
              <w:pStyle w:val="Normalintable"/>
              <w:rPr>
                <w:rFonts w:ascii="Source Sans Pro" w:hAnsi="Source Sans Pro"/>
              </w:rPr>
            </w:pPr>
            <w:r w:rsidRPr="5ADFDB76" w:rsidR="004C6EE4">
              <w:rPr>
                <w:rFonts w:ascii="Source Sans Pro" w:hAnsi="Source Sans Pro"/>
              </w:rPr>
              <w:t xml:space="preserve">If you buy a </w:t>
            </w:r>
            <w:r w:rsidRPr="5ADFDB76" w:rsidR="5E90EA46">
              <w:rPr>
                <w:rFonts w:ascii="Source Sans Pro" w:hAnsi="Source Sans Pro"/>
              </w:rPr>
              <w:t>25</w:t>
            </w:r>
            <w:r w:rsidRPr="5ADFDB76" w:rsidR="004C6EE4">
              <w:rPr>
                <w:rFonts w:ascii="Source Sans Pro" w:hAnsi="Source Sans Pro"/>
              </w:rPr>
              <w:t>% share, the share purchase price will be £</w:t>
            </w:r>
            <w:r w:rsidRPr="5ADFDB76" w:rsidR="21AAEC3F">
              <w:rPr>
                <w:rFonts w:ascii="Source Sans Pro" w:hAnsi="Source Sans Pro"/>
              </w:rPr>
              <w:t>72,500</w:t>
            </w:r>
            <w:r w:rsidRPr="5ADFDB76" w:rsidR="3DEF1D19">
              <w:rPr>
                <w:rFonts w:ascii="Source Sans Pro" w:hAnsi="Source Sans Pro"/>
              </w:rPr>
              <w:t xml:space="preserve"> </w:t>
            </w:r>
            <w:r w:rsidRPr="5ADFDB76" w:rsidR="004C6EE4">
              <w:rPr>
                <w:rFonts w:ascii="Source Sans Pro" w:hAnsi="Source Sans Pro"/>
              </w:rPr>
              <w:t>and the rent will be £</w:t>
            </w:r>
            <w:r w:rsidRPr="5ADFDB76" w:rsidR="08784588">
              <w:rPr>
                <w:rFonts w:ascii="Source Sans Pro" w:hAnsi="Source Sans Pro"/>
              </w:rPr>
              <w:t>498.44</w:t>
            </w:r>
            <w:r w:rsidRPr="5ADFDB76" w:rsidR="004C6EE4">
              <w:rPr>
                <w:rFonts w:ascii="Source Sans Pro" w:hAnsi="Source Sans Pro"/>
              </w:rPr>
              <w:t xml:space="preserve"> 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Pr="004C6EE4" w:rsidR="004C6EE4" w:rsidTr="5ADFDB76" w14:paraId="0B911EB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5ADFDB76" w14:paraId="10822B9B"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18BDAB4A">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00BDF4CC">
                    <w:rPr>
                      <w:rFonts w:ascii="Source Sans Pro" w:hAnsi="Source Sans Pro" w:eastAsia="Times New Roman" w:cs="Segoe UI"/>
                      <w:color w:val="000000" w:themeColor="text1" w:themeTint="FF" w:themeShade="FF"/>
                      <w:lang w:eastAsia="en-GB"/>
                    </w:rPr>
                    <w:t>2</w:t>
                  </w:r>
                  <w:r w:rsidRPr="5ADFDB76" w:rsidR="448E33D6">
                    <w:rPr>
                      <w:rFonts w:ascii="Source Sans Pro" w:hAnsi="Source Sans Pro" w:eastAsia="Times New Roman" w:cs="Segoe UI"/>
                      <w:color w:val="000000" w:themeColor="text1" w:themeTint="FF" w:themeShade="FF"/>
                      <w:lang w:eastAsia="en-GB"/>
                    </w:rPr>
                    <w:t>9,00</w:t>
                  </w:r>
                  <w:r w:rsidRPr="5ADFDB76" w:rsidR="7BD51E81">
                    <w:rPr>
                      <w:rFonts w:ascii="Source Sans Pro" w:hAnsi="Source Sans Pro" w:eastAsia="Times New Roman" w:cs="Segoe UI"/>
                      <w:color w:val="000000" w:themeColor="text1" w:themeTint="FF" w:themeShade="FF"/>
                      <w:lang w:eastAsia="en-GB"/>
                    </w:rPr>
                    <w:t>0</w:t>
                  </w:r>
                  <w:r>
                    <w:tab/>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FA5A399" w14:textId="29761B00">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77CA0211">
                    <w:rPr>
                      <w:rFonts w:ascii="Source Sans Pro" w:hAnsi="Source Sans Pro" w:eastAsia="Times New Roman" w:cs="Segoe UI"/>
                      <w:color w:val="000000" w:themeColor="text1" w:themeTint="FF" w:themeShade="FF"/>
                      <w:lang w:eastAsia="en-GB"/>
                    </w:rPr>
                    <w:t>5</w:t>
                  </w:r>
                  <w:r w:rsidRPr="5ADFDB76" w:rsidR="19E7B437">
                    <w:rPr>
                      <w:rFonts w:ascii="Source Sans Pro" w:hAnsi="Source Sans Pro" w:eastAsia="Times New Roman" w:cs="Segoe UI"/>
                      <w:color w:val="000000" w:themeColor="text1" w:themeTint="FF" w:themeShade="FF"/>
                      <w:lang w:eastAsia="en-GB"/>
                    </w:rPr>
                    <w:t>98.13</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1660E578"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517AEE9F">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648B1844">
                    <w:rPr>
                      <w:rFonts w:ascii="Source Sans Pro" w:hAnsi="Source Sans Pro" w:eastAsia="Times New Roman" w:cs="Segoe UI"/>
                      <w:color w:val="000000" w:themeColor="text1" w:themeTint="FF" w:themeShade="FF"/>
                      <w:lang w:eastAsia="en-GB"/>
                    </w:rPr>
                    <w:t>87,000</w:t>
                  </w:r>
                  <w:r>
                    <w:tab/>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79ECD166">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5D18A472">
                    <w:rPr>
                      <w:rFonts w:ascii="Source Sans Pro" w:hAnsi="Source Sans Pro" w:eastAsia="Times New Roman" w:cs="Segoe UI"/>
                      <w:color w:val="000000" w:themeColor="text1" w:themeTint="FF" w:themeShade="FF"/>
                      <w:lang w:eastAsia="en-GB"/>
                    </w:rPr>
                    <w:t>4</w:t>
                  </w:r>
                  <w:r w:rsidRPr="5ADFDB76" w:rsidR="552AB65A">
                    <w:rPr>
                      <w:rFonts w:ascii="Source Sans Pro" w:hAnsi="Source Sans Pro" w:eastAsia="Times New Roman" w:cs="Segoe UI"/>
                      <w:color w:val="000000" w:themeColor="text1" w:themeTint="FF" w:themeShade="FF"/>
                      <w:lang w:eastAsia="en-GB"/>
                    </w:rPr>
                    <w:t>65.21</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5552B752">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7C21D210">
                    <w:rPr>
                      <w:rFonts w:ascii="Source Sans Pro" w:hAnsi="Source Sans Pro" w:eastAsia="Times New Roman" w:cs="Segoe UI"/>
                      <w:color w:val="000000" w:themeColor="text1" w:themeTint="FF" w:themeShade="FF"/>
                      <w:lang w:eastAsia="en-GB"/>
                    </w:rPr>
                    <w:t>1</w:t>
                  </w:r>
                  <w:r w:rsidRPr="5ADFDB76" w:rsidR="1139C9F7">
                    <w:rPr>
                      <w:rFonts w:ascii="Source Sans Pro" w:hAnsi="Source Sans Pro" w:eastAsia="Times New Roman" w:cs="Segoe UI"/>
                      <w:color w:val="000000" w:themeColor="text1" w:themeTint="FF" w:themeShade="FF"/>
                      <w:lang w:eastAsia="en-GB"/>
                    </w:rPr>
                    <w:t>16</w:t>
                  </w:r>
                  <w:r w:rsidRPr="5ADFDB76" w:rsidR="495599B0">
                    <w:rPr>
                      <w:rFonts w:ascii="Source Sans Pro" w:hAnsi="Source Sans Pro" w:eastAsia="Times New Roman" w:cs="Segoe UI"/>
                      <w:color w:val="000000" w:themeColor="text1" w:themeTint="FF" w:themeShade="FF"/>
                      <w:lang w:eastAsia="en-GB"/>
                    </w:rPr>
                    <w:t>,000</w:t>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2A9BC1C8">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6516EE7C">
                    <w:rPr>
                      <w:rFonts w:ascii="Source Sans Pro" w:hAnsi="Source Sans Pro" w:eastAsia="Times New Roman" w:cs="Segoe UI"/>
                      <w:color w:val="000000" w:themeColor="text1" w:themeTint="FF" w:themeShade="FF"/>
                      <w:lang w:eastAsia="en-GB"/>
                    </w:rPr>
                    <w:t>3</w:t>
                  </w:r>
                  <w:r w:rsidRPr="5ADFDB76" w:rsidR="7B402DB6">
                    <w:rPr>
                      <w:rFonts w:ascii="Source Sans Pro" w:hAnsi="Source Sans Pro" w:eastAsia="Times New Roman" w:cs="Segoe UI"/>
                      <w:color w:val="000000" w:themeColor="text1" w:themeTint="FF" w:themeShade="FF"/>
                      <w:lang w:eastAsia="en-GB"/>
                    </w:rPr>
                    <w:t>98.75</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7DDC5ED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07C7DCB" w14:textId="64E15028">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68A4D60A">
                    <w:rPr>
                      <w:rFonts w:ascii="Source Sans Pro" w:hAnsi="Source Sans Pro" w:eastAsia="Times New Roman" w:cs="Segoe UI"/>
                      <w:color w:val="000000" w:themeColor="text1" w:themeTint="FF" w:themeShade="FF"/>
                      <w:lang w:eastAsia="en-GB"/>
                    </w:rPr>
                    <w:t>1</w:t>
                  </w:r>
                  <w:r w:rsidRPr="5ADFDB76" w:rsidR="1EAEC90F">
                    <w:rPr>
                      <w:rFonts w:ascii="Source Sans Pro" w:hAnsi="Source Sans Pro" w:eastAsia="Times New Roman" w:cs="Segoe UI"/>
                      <w:color w:val="000000" w:themeColor="text1" w:themeTint="FF" w:themeShade="FF"/>
                      <w:lang w:eastAsia="en-GB"/>
                    </w:rPr>
                    <w:t>45,00</w:t>
                  </w:r>
                  <w:r w:rsidRPr="5ADFDB76" w:rsidR="28D95271">
                    <w:rPr>
                      <w:rFonts w:ascii="Source Sans Pro" w:hAnsi="Source Sans Pro" w:eastAsia="Times New Roman" w:cs="Segoe UI"/>
                      <w:color w:val="000000" w:themeColor="text1" w:themeTint="FF" w:themeShade="FF"/>
                      <w:lang w:eastAsia="en-GB"/>
                    </w:rPr>
                    <w:t>0</w:t>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254CCA32">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5B2E6D90">
                    <w:rPr>
                      <w:rFonts w:ascii="Source Sans Pro" w:hAnsi="Source Sans Pro" w:eastAsia="Times New Roman" w:cs="Segoe UI"/>
                      <w:color w:val="000000" w:themeColor="text1" w:themeTint="FF" w:themeShade="FF"/>
                      <w:lang w:eastAsia="en-GB"/>
                    </w:rPr>
                    <w:t>3</w:t>
                  </w:r>
                  <w:r w:rsidRPr="5ADFDB76" w:rsidR="57659252">
                    <w:rPr>
                      <w:rFonts w:ascii="Source Sans Pro" w:hAnsi="Source Sans Pro" w:eastAsia="Times New Roman" w:cs="Segoe UI"/>
                      <w:color w:val="000000" w:themeColor="text1" w:themeTint="FF" w:themeShade="FF"/>
                      <w:lang w:eastAsia="en-GB"/>
                    </w:rPr>
                    <w:t>32.29</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5ADFDB76" w:rsidRDefault="004C6EE4" w14:paraId="3022E56F" w14:textId="47989632">
                  <w:pPr>
                    <w:pStyle w:val="Normal"/>
                    <w:keepLines w:val="0"/>
                    <w:suppressLineNumbers w:val="0"/>
                    <w:bidi w:val="0"/>
                    <w:spacing w:before="0" w:beforeAutospacing="off" w:after="0" w:afterAutospacing="off" w:line="259" w:lineRule="auto"/>
                    <w:ind w:left="0" w:right="0"/>
                    <w:jc w:val="left"/>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28B032D9">
                    <w:rPr>
                      <w:rFonts w:ascii="Source Sans Pro" w:hAnsi="Source Sans Pro" w:eastAsia="Times New Roman" w:cs="Segoe UI"/>
                      <w:color w:val="000000" w:themeColor="text1" w:themeTint="FF" w:themeShade="FF"/>
                      <w:lang w:eastAsia="en-GB"/>
                    </w:rPr>
                    <w:t>1</w:t>
                  </w:r>
                  <w:r w:rsidRPr="5ADFDB76" w:rsidR="2C3C56E3">
                    <w:rPr>
                      <w:rFonts w:ascii="Source Sans Pro" w:hAnsi="Source Sans Pro" w:eastAsia="Times New Roman" w:cs="Segoe UI"/>
                      <w:color w:val="000000" w:themeColor="text1" w:themeTint="FF" w:themeShade="FF"/>
                      <w:lang w:eastAsia="en-GB"/>
                    </w:rPr>
                    <w:t>74,000</w:t>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19C21F54">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02BE6E7F">
                    <w:rPr>
                      <w:rFonts w:ascii="Source Sans Pro" w:hAnsi="Source Sans Pro" w:eastAsia="Times New Roman" w:cs="Segoe UI"/>
                      <w:color w:val="000000" w:themeColor="text1" w:themeTint="FF" w:themeShade="FF"/>
                      <w:lang w:eastAsia="en-GB"/>
                    </w:rPr>
                    <w:t>2</w:t>
                  </w:r>
                  <w:r w:rsidRPr="5ADFDB76" w:rsidR="4AC06A93">
                    <w:rPr>
                      <w:rFonts w:ascii="Source Sans Pro" w:hAnsi="Source Sans Pro" w:eastAsia="Times New Roman" w:cs="Segoe UI"/>
                      <w:color w:val="000000" w:themeColor="text1" w:themeTint="FF" w:themeShade="FF"/>
                      <w:lang w:eastAsia="en-GB"/>
                    </w:rPr>
                    <w:t>65.83</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2C308C6D">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264543A6">
                    <w:rPr>
                      <w:rFonts w:ascii="Source Sans Pro" w:hAnsi="Source Sans Pro" w:eastAsia="Times New Roman" w:cs="Segoe UI"/>
                      <w:color w:val="000000" w:themeColor="text1" w:themeTint="FF" w:themeShade="FF"/>
                      <w:lang w:eastAsia="en-GB"/>
                    </w:rPr>
                    <w:t>203,00</w:t>
                  </w:r>
                  <w:r w:rsidRPr="5ADFDB76" w:rsidR="76BFD066">
                    <w:rPr>
                      <w:rFonts w:ascii="Source Sans Pro" w:hAnsi="Source Sans Pro" w:eastAsia="Times New Roman" w:cs="Segoe UI"/>
                      <w:color w:val="000000" w:themeColor="text1" w:themeTint="FF" w:themeShade="FF"/>
                      <w:lang w:eastAsia="en-GB"/>
                    </w:rPr>
                    <w:t>0</w:t>
                  </w:r>
                  <w:r>
                    <w:tab/>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5440BEB4">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418EE662">
                    <w:rPr>
                      <w:rFonts w:ascii="Source Sans Pro" w:hAnsi="Source Sans Pro" w:eastAsia="Times New Roman" w:cs="Segoe UI"/>
                      <w:color w:val="000000" w:themeColor="text1" w:themeTint="FF" w:themeShade="FF"/>
                      <w:lang w:eastAsia="en-GB"/>
                    </w:rPr>
                    <w:t>1</w:t>
                  </w:r>
                  <w:r w:rsidRPr="5ADFDB76" w:rsidR="7F01A98D">
                    <w:rPr>
                      <w:rFonts w:ascii="Source Sans Pro" w:hAnsi="Source Sans Pro" w:eastAsia="Times New Roman" w:cs="Segoe UI"/>
                      <w:color w:val="000000" w:themeColor="text1" w:themeTint="FF" w:themeShade="FF"/>
                      <w:lang w:eastAsia="en-GB"/>
                    </w:rPr>
                    <w:t>99.38</w:t>
                  </w:r>
                  <w:r>
                    <w:tab/>
                  </w:r>
                  <w:r>
                    <w:tab/>
                  </w:r>
                  <w:r w:rsidRPr="5ADFDB76" w:rsidR="004C6EE4">
                    <w:rPr>
                      <w:rFonts w:ascii="Source Sans Pro" w:hAnsi="Source Sans Pro" w:eastAsia="Times New Roman"/>
                      <w:color w:val="000000" w:themeColor="text1" w:themeTint="FF" w:themeShade="FF"/>
                      <w:lang w:eastAsia="en-GB"/>
                    </w:rPr>
                    <w:t> </w:t>
                  </w:r>
                </w:p>
              </w:tc>
            </w:tr>
            <w:tr w:rsidRPr="004C6EE4" w:rsidR="004C6EE4" w:rsidTr="5ADFDB76"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6AE5AABD">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29DCA255">
                    <w:rPr>
                      <w:rFonts w:ascii="Source Sans Pro" w:hAnsi="Source Sans Pro" w:eastAsia="Times New Roman" w:cs="Segoe UI"/>
                      <w:color w:val="000000" w:themeColor="text1" w:themeTint="FF" w:themeShade="FF"/>
                      <w:lang w:eastAsia="en-GB"/>
                    </w:rPr>
                    <w:t>271,500</w:t>
                  </w:r>
                  <w:r>
                    <w:tab/>
                  </w:r>
                  <w:r>
                    <w:tab/>
                  </w:r>
                  <w:r w:rsidRPr="5ADFDB76"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1296DC2" w14:textId="41D884B8">
                  <w:pPr>
                    <w:keepLines w:val="0"/>
                    <w:suppressAutoHyphens w:val="0"/>
                    <w:spacing w:before="0" w:after="0"/>
                    <w:rPr>
                      <w:rFonts w:ascii="Source Sans Pro" w:hAnsi="Source Sans Pro"/>
                    </w:rPr>
                  </w:pPr>
                  <w:r w:rsidRPr="5ADFDB76" w:rsidR="004C6EE4">
                    <w:rPr>
                      <w:rFonts w:ascii="Source Sans Pro" w:hAnsi="Source Sans Pro" w:eastAsia="Times New Roman" w:cs="Segoe UI"/>
                      <w:color w:val="000000" w:themeColor="text1" w:themeTint="FF" w:themeShade="FF"/>
                      <w:lang w:eastAsia="en-GB"/>
                    </w:rPr>
                    <w:t>£</w:t>
                  </w:r>
                  <w:r w:rsidRPr="5ADFDB76" w:rsidR="038B5EC8">
                    <w:rPr>
                      <w:rFonts w:ascii="Source Sans Pro" w:hAnsi="Source Sans Pro" w:eastAsia="Times New Roman" w:cs="Segoe UI"/>
                      <w:color w:val="000000" w:themeColor="text1" w:themeTint="FF" w:themeShade="FF"/>
                      <w:lang w:eastAsia="en-GB"/>
                    </w:rPr>
                    <w:t>1</w:t>
                  </w:r>
                  <w:r w:rsidRPr="5ADFDB76" w:rsidR="3778FDD8">
                    <w:rPr>
                      <w:rFonts w:ascii="Source Sans Pro" w:hAnsi="Source Sans Pro" w:eastAsia="Times New Roman" w:cs="Segoe UI"/>
                      <w:color w:val="000000" w:themeColor="text1" w:themeTint="FF" w:themeShade="FF"/>
                      <w:lang w:eastAsia="en-GB"/>
                    </w:rPr>
                    <w:t>66.15</w:t>
                  </w:r>
                  <w:r>
                    <w:tab/>
                  </w:r>
                  <w:r>
                    <w:tab/>
                  </w:r>
                  <w:r w:rsidRPr="5ADFDB76" w:rsidR="004C6EE4">
                    <w:rPr>
                      <w:rFonts w:ascii="Source Sans Pro" w:hAnsi="Source Sans Pro" w:eastAsia="Times New Roman"/>
                      <w:color w:val="000000" w:themeColor="text1" w:themeTint="FF" w:themeShade="FF"/>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8ECEF19">
            <w:pPr>
              <w:pStyle w:val="Normalintable"/>
              <w:rPr>
                <w:rFonts w:ascii="Source Sans Pro" w:hAnsi="Source Sans Pro"/>
              </w:rPr>
            </w:pPr>
          </w:p>
          <w:p w:rsidRPr="004C6EE4" w:rsidR="004C6EE4" w:rsidP="00FF278C" w:rsidRDefault="004C6EE4" w14:paraId="7716A542" w14:textId="56EDFE55">
            <w:pPr>
              <w:pStyle w:val="Normalintable"/>
              <w:rPr>
                <w:rFonts w:ascii="Source Sans Pro" w:hAnsi="Source Sans Pro"/>
              </w:rPr>
            </w:pPr>
            <w:r w:rsidRPr="004C6EE4" w:rsidR="004C6EE4">
              <w:rPr>
                <w:rFonts w:ascii="Source Sans Pro" w:hAnsi="Source Sans Pro"/>
              </w:rPr>
              <w:t xml:space="preserve">Your annual rent is calculated as </w:t>
            </w:r>
            <w:r w:rsidRPr="004C6EE4" w:rsidR="38235AEA">
              <w:rPr>
                <w:rFonts w:ascii="Source Sans Pro" w:hAnsi="Source Sans Pro"/>
              </w:rPr>
              <w:t xml:space="preserve">2.75</w:t>
            </w:r>
            <w:r w:rsidRPr="004C6EE4" w:rsid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5ADFDB76"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B71BB4C">
            <w:pPr>
              <w:pStyle w:val="Normalintable"/>
              <w:tabs>
                <w:tab w:val="left" w:pos="2732"/>
              </w:tabs>
              <w:rPr>
                <w:rFonts w:ascii="Source Sans Pro" w:hAnsi="Source Sans Pro"/>
              </w:rPr>
            </w:pPr>
            <w:r w:rsidRPr="004C6EE4" w:rsidR="004C6EE4">
              <w:rPr>
                <w:rFonts w:ascii="Source Sans Pro" w:hAnsi="Source Sans Pro"/>
              </w:rPr>
              <w:t>Service charge</w:t>
            </w:r>
            <w:r w:rsidRPr="004C6EE4">
              <w:rPr>
                <w:rFonts w:ascii="Source Sans Pro" w:hAnsi="Source Sans Pro"/>
              </w:rPr>
              <w:tab/>
            </w:r>
            <w:r w:rsidRPr="004C6EE4" w:rsidR="004C6EE4">
              <w:rPr>
                <w:rFonts w:ascii="Source Sans Pro" w:hAnsi="Source Sans Pro"/>
              </w:rPr>
              <w:t>£</w:t>
            </w:r>
            <w:r w:rsidRPr="004C6EE4" w:rsidR="478681B8">
              <w:rPr>
                <w:rFonts w:ascii="Source Sans Pro" w:hAnsi="Source Sans Pro"/>
              </w:rPr>
              <w:t>0</w:t>
            </w:r>
            <w:r w:rsidRPr="004C6EE4" w:rsidR="004C6EE4">
              <w:rPr>
                <w:rFonts w:ascii="Source Sans Pro" w:hAnsi="Source Sans Pro"/>
              </w:rPr>
              <w:t xml:space="preserve"> </w:t>
            </w:r>
          </w:p>
          <w:p w:rsidRPr="004C6EE4" w:rsidR="004C6EE4" w:rsidP="00FF278C" w:rsidRDefault="004C6EE4" w14:paraId="79BA70CF" w14:textId="7EC1B837">
            <w:pPr>
              <w:pStyle w:val="Normalintable"/>
              <w:tabs>
                <w:tab w:val="left" w:pos="2732"/>
              </w:tabs>
              <w:rPr>
                <w:rFonts w:ascii="Source Sans Pro" w:hAnsi="Source Sans Pro"/>
              </w:rPr>
            </w:pPr>
            <w:r w:rsidRPr="5ADFDB76" w:rsidR="004C6EE4">
              <w:rPr>
                <w:rFonts w:ascii="Source Sans Pro" w:hAnsi="Source Sans Pro"/>
              </w:rPr>
              <w:t>Estate charge</w:t>
            </w:r>
            <w:r>
              <w:tab/>
            </w:r>
            <w:r w:rsidRPr="5ADFDB76" w:rsidR="004C6EE4">
              <w:rPr>
                <w:rFonts w:ascii="Source Sans Pro" w:hAnsi="Source Sans Pro"/>
              </w:rPr>
              <w:t>£</w:t>
            </w:r>
            <w:r w:rsidRPr="5ADFDB76" w:rsidR="35B4AE10">
              <w:rPr>
                <w:rFonts w:ascii="Source Sans Pro" w:hAnsi="Source Sans Pro"/>
              </w:rPr>
              <w:t>22.29</w:t>
            </w:r>
            <w:r w:rsidRPr="5ADFDB76" w:rsidR="004C6EE4">
              <w:rPr>
                <w:rFonts w:ascii="Source Sans Pro" w:hAnsi="Source Sans Pro"/>
              </w:rPr>
              <w:t xml:space="preserve"> </w:t>
            </w:r>
          </w:p>
          <w:p w:rsidRPr="004C6EE4" w:rsidR="004C6EE4" w:rsidP="00FF278C" w:rsidRDefault="004C6EE4" w14:paraId="0086B149" w14:textId="768099C5">
            <w:pPr>
              <w:pStyle w:val="Normalintable"/>
              <w:tabs>
                <w:tab w:val="left" w:pos="2732"/>
              </w:tabs>
              <w:rPr>
                <w:rFonts w:ascii="Source Sans Pro" w:hAnsi="Source Sans Pro"/>
              </w:rPr>
            </w:pPr>
            <w:r w:rsidRPr="7F1A8518" w:rsidR="004C6EE4">
              <w:rPr>
                <w:rFonts w:ascii="Source Sans Pro" w:hAnsi="Source Sans Pro"/>
              </w:rPr>
              <w:t>Buildings insurance</w:t>
            </w:r>
            <w:r>
              <w:tab/>
            </w:r>
            <w:r w:rsidRPr="7F1A8518" w:rsidR="004C6EE4">
              <w:rPr>
                <w:rFonts w:ascii="Source Sans Pro" w:hAnsi="Source Sans Pro"/>
              </w:rPr>
              <w:t>£</w:t>
            </w:r>
            <w:r w:rsidRPr="7F1A8518" w:rsidR="1F956D1D">
              <w:rPr>
                <w:rFonts w:ascii="Source Sans Pro" w:hAnsi="Source Sans Pro"/>
              </w:rPr>
              <w:t>30.25</w:t>
            </w:r>
          </w:p>
          <w:p w:rsidRPr="004C6EE4" w:rsidR="004C6EE4" w:rsidP="00FF278C" w:rsidRDefault="004C6EE4" w14:paraId="4A4BE934" w14:textId="268EC074">
            <w:pPr>
              <w:pStyle w:val="Normalintable"/>
              <w:tabs>
                <w:tab w:val="left" w:pos="2732"/>
              </w:tabs>
              <w:rPr>
                <w:rFonts w:ascii="Source Sans Pro" w:hAnsi="Source Sans Pro"/>
              </w:rPr>
            </w:pPr>
            <w:r w:rsidRPr="004C6EE4" w:rsidR="004C6EE4">
              <w:rPr>
                <w:rFonts w:ascii="Source Sans Pro" w:hAnsi="Source Sans Pro"/>
              </w:rPr>
              <w:t>Management fee</w:t>
            </w:r>
            <w:r w:rsidRPr="004C6EE4">
              <w:rPr>
                <w:rFonts w:ascii="Source Sans Pro" w:hAnsi="Source Sans Pro"/>
              </w:rPr>
              <w:tab/>
            </w:r>
            <w:r w:rsidRPr="004C6EE4" w:rsidR="004C6EE4">
              <w:rPr>
                <w:rFonts w:ascii="Source Sans Pro" w:hAnsi="Source Sans Pro"/>
              </w:rPr>
              <w:t>£</w:t>
            </w:r>
            <w:r w:rsidRPr="004C6EE4" w:rsidR="4E91C01B">
              <w:rPr>
                <w:rFonts w:ascii="Source Sans Pro" w:hAnsi="Source Sans Pro"/>
              </w:rPr>
              <w:t>10.00</w:t>
            </w:r>
          </w:p>
          <w:p w:rsidRPr="004C6EE4" w:rsidR="004C6EE4" w:rsidP="00FF278C" w:rsidRDefault="004C6EE4" w14:paraId="5D3E45C2" w14:textId="70C2DF40">
            <w:pPr>
              <w:pStyle w:val="Normalintable"/>
              <w:tabs>
                <w:tab w:val="left" w:pos="2732"/>
              </w:tabs>
              <w:rPr>
                <w:rFonts w:ascii="Source Sans Pro" w:hAnsi="Source Sans Pro"/>
              </w:rPr>
            </w:pPr>
            <w:r w:rsidRPr="004C6EE4" w:rsidR="004C6EE4">
              <w:rPr>
                <w:rFonts w:ascii="Source Sans Pro" w:hAnsi="Source Sans Pro"/>
              </w:rPr>
              <w:t>Reserve fund payment</w:t>
            </w:r>
            <w:r w:rsidRPr="004C6EE4">
              <w:rPr>
                <w:rFonts w:ascii="Source Sans Pro" w:hAnsi="Source Sans Pro"/>
              </w:rPr>
              <w:tab/>
            </w:r>
            <w:r w:rsidRPr="004C6EE4" w:rsidR="004C6EE4">
              <w:rPr>
                <w:rFonts w:ascii="Source Sans Pro" w:hAnsi="Source Sans Pro"/>
              </w:rPr>
              <w:t>£</w:t>
            </w:r>
            <w:r w:rsidRPr="004C6EE4" w:rsidR="49FF46AC">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750F91CC">
            <w:pPr>
              <w:pStyle w:val="Normalintable"/>
              <w:tabs>
                <w:tab w:val="left" w:pos="2732"/>
              </w:tabs>
              <w:rPr>
                <w:rFonts w:ascii="Source Sans Pro" w:hAnsi="Source Sans Pro"/>
              </w:rPr>
            </w:pPr>
            <w:r w:rsidRPr="5ADFDB76" w:rsidR="004C6EE4">
              <w:rPr>
                <w:rFonts w:ascii="Source Sans Pro" w:hAnsi="Source Sans Pro"/>
              </w:rPr>
              <w:t xml:space="preserve">Total monthly payment </w:t>
            </w:r>
            <w:r w:rsidRPr="5ADFDB76" w:rsidR="004C6EE4">
              <w:rPr>
                <w:rFonts w:ascii="Source Sans Pro" w:hAnsi="Source Sans Pro"/>
                <w:b w:val="1"/>
                <w:bCs w:val="1"/>
              </w:rPr>
              <w:t>excluding rent</w:t>
            </w:r>
            <w:r>
              <w:tab/>
            </w:r>
            <w:r w:rsidRPr="5ADFDB76" w:rsidR="004C6EE4">
              <w:rPr>
                <w:rFonts w:ascii="Source Sans Pro" w:hAnsi="Source Sans Pro"/>
              </w:rPr>
              <w:t>£</w:t>
            </w:r>
            <w:r w:rsidRPr="5ADFDB76" w:rsidR="076E7502">
              <w:rPr>
                <w:rFonts w:ascii="Source Sans Pro" w:hAnsi="Source Sans Pro"/>
              </w:rPr>
              <w:t>62.54</w:t>
            </w:r>
          </w:p>
        </w:tc>
      </w:tr>
      <w:tr w:rsidRPr="004C6EE4" w:rsidR="004C6EE4" w:rsidTr="5ADFDB76"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77777777">
            <w:pPr>
              <w:pStyle w:val="Normalintable"/>
              <w:rPr>
                <w:rFonts w:ascii="Source Sans Pro" w:hAnsi="Source Sans Pro"/>
              </w:rPr>
            </w:pPr>
            <w:r w:rsidRPr="004C6EE4" w:rsidR="004C6EE4">
              <w:rPr>
                <w:rFonts w:ascii="Source Sans Pro" w:hAnsi="Source Sans Pro"/>
              </w:rPr>
              <w:t>£</w:t>
            </w:r>
            <w:r w:rsidRPr="004C6EE4" w:rsidR="1E9A7569">
              <w:rPr>
                <w:rFonts w:ascii="Source Sans Pro" w:hAnsi="Source Sans Pro"/>
                <w:shd w:val="clear" w:color="auto" w:fill="FFFF00"/>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5F46AF19" w:rsidRDefault="004C6EE4" w14:paraId="4932E30A" w14:textId="2CB6F5B8">
            <w:pPr>
              <w:pStyle w:val="Normalintable"/>
              <w:rPr>
                <w:noProof w:val="0"/>
                <w:lang w:val="en-GB"/>
              </w:rPr>
            </w:pPr>
            <w:r w:rsidRPr="12A3450D" w:rsidR="572216FC">
              <w:rPr>
                <w:rFonts w:ascii="Source Sans Pro" w:hAnsi="Source Sans Pro" w:eastAsia="Source Sans Pro" w:cs="Source Sans Pro"/>
                <w:noProof w:val="0"/>
                <w:sz w:val="24"/>
                <w:szCs w:val="24"/>
                <w:lang w:val="en-GB"/>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w:t>
            </w:r>
            <w:r w:rsidRPr="12A3450D" w:rsidR="572216FC">
              <w:rPr>
                <w:rFonts w:ascii="Source Sans Pro" w:hAnsi="Source Sans Pro" w:eastAsia="Source Sans Pro" w:cs="Source Sans Pro"/>
                <w:noProof w:val="0"/>
                <w:sz w:val="24"/>
                <w:szCs w:val="24"/>
                <w:lang w:val="en-GB"/>
              </w:rPr>
              <w:t>retain</w:t>
            </w:r>
            <w:r w:rsidRPr="12A3450D" w:rsidR="572216FC">
              <w:rPr>
                <w:rFonts w:ascii="Source Sans Pro" w:hAnsi="Source Sans Pro" w:eastAsia="Source Sans Pro" w:cs="Source Sans Pro"/>
                <w:noProof w:val="0"/>
                <w:sz w:val="24"/>
                <w:szCs w:val="24"/>
                <w:lang w:val="en-GB"/>
              </w:rPr>
              <w:t xml:space="preserve"> the full reservation fee if you withdraw from the sale after the </w:t>
            </w:r>
            <w:r w:rsidRPr="12A3450D" w:rsidR="572216FC">
              <w:rPr>
                <w:rFonts w:ascii="Source Sans Pro" w:hAnsi="Source Sans Pro" w:eastAsia="Source Sans Pro" w:cs="Source Sans Pro"/>
                <w:noProof w:val="0"/>
                <w:sz w:val="24"/>
                <w:szCs w:val="24"/>
                <w:lang w:val="en-GB"/>
              </w:rPr>
              <w:t>initial</w:t>
            </w:r>
            <w:r w:rsidRPr="12A3450D" w:rsidR="572216FC">
              <w:rPr>
                <w:rFonts w:ascii="Source Sans Pro" w:hAnsi="Source Sans Pro" w:eastAsia="Source Sans Pro" w:cs="Source Sans Pro"/>
                <w:noProof w:val="0"/>
                <w:sz w:val="24"/>
                <w:szCs w:val="24"/>
                <w:lang w:val="en-GB"/>
              </w:rPr>
              <w:t xml:space="preserve"> </w:t>
            </w:r>
            <w:r w:rsidRPr="12A3450D" w:rsidR="3BA93400">
              <w:rPr>
                <w:rFonts w:ascii="Source Sans Pro" w:hAnsi="Source Sans Pro" w:eastAsia="Source Sans Pro" w:cs="Source Sans Pro"/>
                <w:noProof w:val="0"/>
                <w:sz w:val="24"/>
                <w:szCs w:val="24"/>
                <w:lang w:val="en-GB"/>
              </w:rPr>
              <w:t>6-week</w:t>
            </w:r>
            <w:r w:rsidRPr="12A3450D" w:rsidR="572216FC">
              <w:rPr>
                <w:rFonts w:ascii="Source Sans Pro" w:hAnsi="Source Sans Pro" w:eastAsia="Source Sans Pro" w:cs="Source Sans Pro"/>
                <w:noProof w:val="0"/>
                <w:sz w:val="24"/>
                <w:szCs w:val="24"/>
                <w:lang w:val="en-GB"/>
              </w:rPr>
              <w:t xml:space="preserve"> reservation period.</w:t>
            </w:r>
          </w:p>
        </w:tc>
      </w:tr>
      <w:tr w:rsidRPr="004C6EE4" w:rsidR="004C6EE4" w:rsidTr="5ADFDB76"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7777777">
            <w:pPr>
              <w:pStyle w:val="Normalintable"/>
              <w:rPr>
                <w:rFonts w:ascii="Source Sans Pro" w:hAnsi="Source Sans Pro"/>
              </w:rPr>
            </w:pPr>
          </w:p>
        </w:tc>
      </w:tr>
      <w:tr w:rsidRPr="004C6EE4" w:rsidR="004C6EE4" w:rsidTr="5ADFDB76"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5ADFDB76"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val="1"/>
                <w:bCs w:val="1"/>
              </w:rPr>
            </w:pPr>
            <w:r w:rsidRPr="2116A86F" w:rsidR="004C6EE4">
              <w:rPr>
                <w:rFonts w:ascii="Source Sans Pro" w:hAnsi="Source Sans Pro"/>
                <w:b w:val="1"/>
                <w:bCs w:val="1"/>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36E3C87">
            <w:pPr>
              <w:pStyle w:val="Normalintable"/>
              <w:rPr>
                <w:rFonts w:ascii="Source Sans Pro" w:hAnsi="Source Sans Pro"/>
                <w:shd w:val="clear" w:color="auto" w:fill="FFFF00"/>
              </w:rPr>
            </w:pPr>
            <w:r w:rsidRPr="004C6EE4" w:rsidR="004C6EE4">
              <w:rPr>
                <w:rFonts w:ascii="Source Sans Pro" w:hAnsi="Source Sans Pro"/>
                <w:shd w:val="clear" w:color="auto" w:fill="FFFF00"/>
              </w:rPr>
              <w:t xml:space="preserve">Shared </w:t>
            </w:r>
            <w:r w:rsidRPr="004C6EE4" w:rsidR="3CAB8503">
              <w:rPr>
                <w:rFonts w:ascii="Source Sans Pro" w:hAnsi="Source Sans Pro"/>
                <w:shd w:val="clear" w:color="auto" w:fill="FFFF00"/>
              </w:rPr>
              <w:t>O</w:t>
            </w:r>
            <w:r w:rsidRPr="004C6EE4" w:rsidR="004C6EE4">
              <w:rPr>
                <w:rFonts w:ascii="Source Sans Pro" w:hAnsi="Source Sans Pro"/>
                <w:shd w:val="clear" w:color="auto" w:fill="FFFF00"/>
              </w:rPr>
              <w:t>wnership house lease</w:t>
            </w:r>
          </w:p>
          <w:p w:rsidRPr="004C6EE4" w:rsidR="004C6EE4" w:rsidP="00FF278C" w:rsidRDefault="004C6EE4" w14:paraId="56112E3F" w14:textId="77777777">
            <w:pPr>
              <w:pStyle w:val="Normalintable"/>
              <w:rPr>
                <w:rFonts w:ascii="Source Sans Pro" w:hAnsi="Source Sans Pro"/>
              </w:rPr>
            </w:pPr>
          </w:p>
        </w:tc>
      </w:tr>
      <w:tr w:rsidRPr="004C6EE4" w:rsidR="004C6EE4" w:rsidTr="5ADFDB76"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0876B1A" w14:textId="1E354C55">
            <w:pPr>
              <w:pStyle w:val="Normalintable"/>
              <w:rPr>
                <w:rFonts w:ascii="Source Sans Pro" w:hAnsi="Source Sans Pro"/>
              </w:rPr>
            </w:pPr>
            <w:r w:rsidRPr="004C6EE4" w:rsidR="03DD3D08">
              <w:rPr>
                <w:rFonts w:ascii="Source Sans Pro" w:hAnsi="Source Sans Pro"/>
              </w:rPr>
              <w:t xml:space="preserve">995 </w:t>
            </w:r>
            <w:r w:rsidRPr="004C6EE4" w:rsidR="004C6EE4">
              <w:rPr>
                <w:rFonts w:ascii="Source Sans Pro" w:hAnsi="Source Sans Pro"/>
              </w:rPr>
              <w:t xml:space="preserve">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5ADFDB76"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04BB0AA1">
            <w:pPr>
              <w:pStyle w:val="Normalintable"/>
              <w:rPr>
                <w:rFonts w:ascii="Source Sans Pro" w:hAnsi="Source Sans Pro"/>
              </w:rPr>
            </w:pPr>
            <w:r w:rsidRPr="004C6EE4" w:rsidR="004C6EE4">
              <w:rPr>
                <w:rFonts w:ascii="Source Sans Pro" w:hAnsi="Source Sans Pro"/>
              </w:rPr>
              <w:t>Your rent will be reviewed each year by a set formula using the</w:t>
            </w:r>
            <w:r w:rsidRPr="004C6EE4" w:rsidR="57A64FF0">
              <w:rPr>
                <w:rFonts w:ascii="Source Sans Pro" w:hAnsi="Source Sans Pro"/>
              </w:rPr>
              <w:t xml:space="preserve"> </w:t>
            </w:r>
            <w:r w:rsidRPr="12A3450D" w:rsidR="004C6EE4">
              <w:rPr>
                <w:rFonts w:ascii="Source Sans Pro" w:hAnsi="Source Sans Pro"/>
              </w:rPr>
              <w:t>Consumer Price Index (CPI)</w:t>
            </w:r>
            <w:r w:rsidRPr="004C6EE4" w:rsidR="004C6EE4">
              <w:rPr>
                <w:rFonts w:ascii="Source Sans Pro" w:hAnsi="Source Sans Pro"/>
              </w:rPr>
              <w:t xml:space="preserve"> for the previous 12 months </w:t>
            </w:r>
            <w:r w:rsidRPr="12A3450D" w:rsidR="004C6EE4">
              <w:rPr>
                <w:rFonts w:ascii="Source Sans Pro" w:hAnsi="Source Sans Pro"/>
              </w:rPr>
              <w:t xml:space="preserve">plus </w:t>
            </w:r>
            <w:r w:rsidRPr="12A3450D" w:rsidR="53D54CFE">
              <w:rPr>
                <w:rFonts w:ascii="Source Sans Pro" w:hAnsi="Source Sans Pro"/>
              </w:rPr>
              <w:t>1</w:t>
            </w:r>
            <w:r w:rsidRPr="12A3450D" w:rsidR="004C6EE4">
              <w:rPr>
                <w:rFonts w:ascii="Source Sans Pro" w:hAnsi="Source Sans Pro"/>
              </w:rPr>
              <w:t>%</w:t>
            </w:r>
            <w:r w:rsidRPr="004C6EE4" w:rsidR="004C6EE4">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5ADFDB76"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5ADFDB76"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5EDE4D65" w14:textId="49CA8125">
            <w:pPr>
              <w:pStyle w:val="Normalintable"/>
              <w:rPr>
                <w:rFonts w:ascii="Source Sans Pro" w:hAnsi="Source Sans Pro"/>
              </w:rPr>
            </w:pPr>
          </w:p>
        </w:tc>
      </w:tr>
      <w:tr w:rsidRPr="004C6EE4" w:rsidR="004C6EE4" w:rsidTr="5ADFDB76"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71631F20" w:rsidP="0C46CEF2" w:rsidRDefault="71631F20" w14:paraId="3E397FC5" w14:textId="4EE4C9F1">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Great Places Housing Association</w:t>
            </w:r>
          </w:p>
          <w:p w:rsidR="71631F20" w:rsidP="0C46CEF2" w:rsidRDefault="71631F20" w14:paraId="77427E01" w14:textId="6A1E68E2">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2a Derwent Avenue</w:t>
            </w:r>
          </w:p>
          <w:p w:rsidR="71631F20" w:rsidP="0C46CEF2" w:rsidRDefault="71631F20" w14:paraId="6CFD93A8" w14:textId="76C501F0">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Manchester</w:t>
            </w:r>
          </w:p>
          <w:p w:rsidR="71631F20" w:rsidP="0C46CEF2" w:rsidRDefault="71631F20" w14:paraId="28EC3EDC" w14:textId="4C0EBC3B">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M21 7QP</w:t>
            </w:r>
          </w:p>
          <w:p w:rsidRPr="004C6EE4" w:rsidR="004C6EE4" w:rsidP="00FF278C" w:rsidRDefault="004C6EE4" w14:paraId="60E3B113"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5ADFDB76"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46F5B75D" w14:textId="3DFF8529">
            <w:pPr>
              <w:pStyle w:val="Normalintable"/>
              <w:rPr>
                <w:rFonts w:ascii="Source Sans Pro" w:hAnsi="Source Sans Pro"/>
              </w:rPr>
            </w:pPr>
            <w:r w:rsidRPr="12A3450D" w:rsidR="004C6EE4">
              <w:rPr>
                <w:rFonts w:ascii="Source Sans Pro" w:hAnsi="Source Sans Pro"/>
              </w:rPr>
              <w:t>Up to £</w:t>
            </w:r>
            <w:r w:rsidRPr="12A3450D" w:rsidR="004C6EE4">
              <w:rPr>
                <w:rFonts w:ascii="Source Sans Pro" w:hAnsi="Source Sans Pro"/>
                <w:u w:val="single"/>
              </w:rPr>
              <w:t>500</w:t>
            </w:r>
            <w:r w:rsidRPr="12A3450D" w:rsidR="004C6EE4">
              <w:rPr>
                <w:rFonts w:ascii="Source Sans Pro" w:hAnsi="Source Sans Pro"/>
              </w:rPr>
              <w:t xml:space="preserve"> a year for the first </w:t>
            </w:r>
            <w:r w:rsidRPr="12A3450D" w:rsidR="004C6EE4">
              <w:rPr>
                <w:rFonts w:ascii="Source Sans Pro" w:hAnsi="Source Sans Pro"/>
                <w:u w:val="single"/>
              </w:rPr>
              <w:t>10</w:t>
            </w:r>
            <w:r w:rsidRPr="12A3450D" w:rsid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5B884539" w14:textId="77777777">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Pr="004C6EE4" w:rsidR="004C6EE4" w:rsidTr="5ADFDB76"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5ADFDB76"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72C1B6E" w14:textId="2ED1E80D">
            <w:pPr>
              <w:pStyle w:val="Normalintable"/>
              <w:rPr>
                <w:rFonts w:ascii="Source Sans Pro" w:hAnsi="Source Sans Pro"/>
              </w:rPr>
            </w:pPr>
            <w:r w:rsidRPr="004C6EE4" w:rsidR="004C6EE4">
              <w:rPr>
                <w:rFonts w:ascii="Source Sans Pro" w:hAnsi="Source Sans Pro"/>
              </w:rPr>
              <w:t xml:space="preserve">You</w:t>
            </w:r>
            <w:r w:rsidRPr="004C6EE4" w:rsidR="004C6EE4">
              <w:rPr>
                <w:rFonts w:ascii="Source Sans Pro" w:hAnsi="Source Sans Pro"/>
              </w:rPr>
              <w:t xml:space="preserve"> </w:t>
            </w:r>
            <w:r w:rsidRPr="004C6EE4" w:rsidR="004C6EE4">
              <w:rPr>
                <w:rFonts w:ascii="Source Sans Pro" w:hAnsi="Source Sans Pro"/>
                <w:shd w:val="clear" w:color="auto" w:fill="FFFF00"/>
              </w:rPr>
              <w:t>can</w:t>
            </w:r>
            <w:r w:rsidRPr="004C6EE4" w:rsidR="004C6EE4">
              <w:rPr>
                <w:rFonts w:ascii="Source Sans Pro" w:hAnsi="Source Sans Pro"/>
              </w:rPr>
              <w:t xml:space="preserve"> </w:t>
            </w:r>
            <w:r w:rsidRPr="004C6EE4" w:rsidR="004C6EE4">
              <w:rPr>
                <w:rFonts w:ascii="Source Sans Pro" w:hAnsi="Source Sans Pro"/>
              </w:rPr>
              <w:t xml:space="preserve">keep pets at the home</w:t>
            </w:r>
            <w:r w:rsidR="004C6EE4">
              <w:rPr>
                <w:rFonts w:ascii="Source Sans Pro" w:hAnsi="Source Sans Pro"/>
              </w:rPr>
              <w:t xml:space="preserve"> with permission</w:t>
            </w:r>
            <w:r w:rsidRPr="004C6EE4" w:rsidR="004C6EE4">
              <w:rPr>
                <w:rFonts w:ascii="Source Sans Pro" w:hAnsi="Source Sans Pro"/>
              </w:rPr>
              <w:t xml:space="preserve">. </w:t>
            </w:r>
          </w:p>
        </w:tc>
      </w:tr>
      <w:tr w:rsidRPr="004C6EE4" w:rsidR="004C6EE4" w:rsidTr="5ADFDB76"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6B8" w:rsidRDefault="005666B8" w14:paraId="51A9D63F" w14:textId="77777777">
      <w:pPr>
        <w:spacing w:before="0" w:after="0"/>
      </w:pPr>
      <w:r>
        <w:separator/>
      </w:r>
    </w:p>
  </w:endnote>
  <w:endnote w:type="continuationSeparator" w:id="0">
    <w:p w:rsidR="005666B8" w:rsidRDefault="005666B8" w14:paraId="6FF01292" w14:textId="77777777">
      <w:pPr>
        <w:spacing w:before="0" w:after="0"/>
      </w:pPr>
      <w:r>
        <w:continuationSeparator/>
      </w:r>
    </w:p>
  </w:endnote>
  <w:endnote w:type="continuationNotice" w:id="1">
    <w:p w:rsidR="005666B8" w:rsidRDefault="005666B8" w14:paraId="323243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0910" w:rsidP="03988CC3" w:rsidRDefault="00F85618" w14:paraId="74B8E5FA" w14:textId="42F90344">
    <w:pPr>
      <w:rPr>
        <w:i w:val="1"/>
        <w:iCs w:val="1"/>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Pr="03988CC3" w:rsidR="03988CC3">
      <w:rPr>
        <w:i w:val="0"/>
        <w:iCs w:val="0"/>
        <w:sz w:val="16"/>
        <w:szCs w:val="16"/>
      </w:rPr>
      <w:t xml:space="preserve">Version </w:t>
    </w:r>
    <w:r w:rsidRPr="03988CC3" w:rsidR="03988CC3">
      <w:rPr>
        <w:i w:val="0"/>
        <w:iCs w:val="0"/>
        <w:sz w:val="16"/>
        <w:szCs w:val="16"/>
      </w:rPr>
      <w:t xml:space="preserve">updated </w:t>
    </w:r>
    <w:r w:rsidRPr="03988CC3" w:rsidR="03988CC3">
      <w:rPr>
        <w:i w:val="0"/>
        <w:iCs w:val="0"/>
        <w:sz w:val="16"/>
        <w:szCs w:val="16"/>
      </w:rPr>
      <w:t>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6B8" w:rsidRDefault="005666B8" w14:paraId="5B0913D6" w14:textId="77777777">
      <w:pPr>
        <w:spacing w:before="0" w:after="0"/>
      </w:pPr>
      <w:r>
        <w:rPr>
          <w:color w:val="000000"/>
        </w:rPr>
        <w:separator/>
      </w:r>
    </w:p>
  </w:footnote>
  <w:footnote w:type="continuationSeparator" w:id="0">
    <w:p w:rsidR="005666B8" w:rsidRDefault="005666B8" w14:paraId="0055061B" w14:textId="77777777">
      <w:pPr>
        <w:spacing w:before="0" w:after="0"/>
      </w:pPr>
      <w:r>
        <w:continuationSeparator/>
      </w:r>
    </w:p>
  </w:footnote>
  <w:footnote w:type="continuationNotice" w:id="1">
    <w:p w:rsidR="005666B8" w:rsidRDefault="005666B8" w14:paraId="6E523FB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DF4CC"/>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BE8F84"/>
    <w:rsid w:val="02BE6E7F"/>
    <w:rsid w:val="038B5EC8"/>
    <w:rsid w:val="03988CC3"/>
    <w:rsid w:val="03DD3D08"/>
    <w:rsid w:val="05911D9B"/>
    <w:rsid w:val="05DB2D22"/>
    <w:rsid w:val="076E7502"/>
    <w:rsid w:val="08784588"/>
    <w:rsid w:val="09D6703F"/>
    <w:rsid w:val="0AA7A74F"/>
    <w:rsid w:val="0AB8C875"/>
    <w:rsid w:val="0C46CEF2"/>
    <w:rsid w:val="0C603695"/>
    <w:rsid w:val="0CA66F7C"/>
    <w:rsid w:val="0CFF69AA"/>
    <w:rsid w:val="0D1BBE82"/>
    <w:rsid w:val="0D4AA3E9"/>
    <w:rsid w:val="0DA63B90"/>
    <w:rsid w:val="0DB25C52"/>
    <w:rsid w:val="0E589654"/>
    <w:rsid w:val="0E71B963"/>
    <w:rsid w:val="0F56493B"/>
    <w:rsid w:val="0FAFE6D0"/>
    <w:rsid w:val="10704614"/>
    <w:rsid w:val="1139C9F7"/>
    <w:rsid w:val="11ED5999"/>
    <w:rsid w:val="12333B70"/>
    <w:rsid w:val="125B25D6"/>
    <w:rsid w:val="126812B6"/>
    <w:rsid w:val="12A3450D"/>
    <w:rsid w:val="12A44C3B"/>
    <w:rsid w:val="13016ADA"/>
    <w:rsid w:val="143E2812"/>
    <w:rsid w:val="14899C8C"/>
    <w:rsid w:val="15684C65"/>
    <w:rsid w:val="15BCB855"/>
    <w:rsid w:val="18430AE5"/>
    <w:rsid w:val="1887B044"/>
    <w:rsid w:val="1888AF76"/>
    <w:rsid w:val="18B785AB"/>
    <w:rsid w:val="19E7B437"/>
    <w:rsid w:val="1A4A29BF"/>
    <w:rsid w:val="1A85CE2D"/>
    <w:rsid w:val="1AD5F505"/>
    <w:rsid w:val="1ADE0321"/>
    <w:rsid w:val="1B47D30B"/>
    <w:rsid w:val="1BD89A31"/>
    <w:rsid w:val="1C83E2A6"/>
    <w:rsid w:val="1CC35AAD"/>
    <w:rsid w:val="1D116A6D"/>
    <w:rsid w:val="1DC0C220"/>
    <w:rsid w:val="1DD0A9D0"/>
    <w:rsid w:val="1DD32373"/>
    <w:rsid w:val="1E44265E"/>
    <w:rsid w:val="1E9A7569"/>
    <w:rsid w:val="1EAEC90F"/>
    <w:rsid w:val="1F0B7846"/>
    <w:rsid w:val="1F3343A0"/>
    <w:rsid w:val="1F956D1D"/>
    <w:rsid w:val="1FBDC880"/>
    <w:rsid w:val="200A5D9F"/>
    <w:rsid w:val="20E7E30A"/>
    <w:rsid w:val="20EC5B8C"/>
    <w:rsid w:val="2116A86F"/>
    <w:rsid w:val="21AAEC3F"/>
    <w:rsid w:val="21AF0A65"/>
    <w:rsid w:val="226DE256"/>
    <w:rsid w:val="23162BDC"/>
    <w:rsid w:val="233D2828"/>
    <w:rsid w:val="235CE9A8"/>
    <w:rsid w:val="2456EE7B"/>
    <w:rsid w:val="24850939"/>
    <w:rsid w:val="24E069F1"/>
    <w:rsid w:val="262225A9"/>
    <w:rsid w:val="264543A6"/>
    <w:rsid w:val="265870B0"/>
    <w:rsid w:val="268B7B05"/>
    <w:rsid w:val="276ABD27"/>
    <w:rsid w:val="285764B5"/>
    <w:rsid w:val="2869D879"/>
    <w:rsid w:val="28701D76"/>
    <w:rsid w:val="289401BF"/>
    <w:rsid w:val="28B032D9"/>
    <w:rsid w:val="28D95271"/>
    <w:rsid w:val="291E968A"/>
    <w:rsid w:val="294BBA5E"/>
    <w:rsid w:val="294F4F13"/>
    <w:rsid w:val="29BA9DEE"/>
    <w:rsid w:val="29D8BDFB"/>
    <w:rsid w:val="29DCA255"/>
    <w:rsid w:val="2A8DD4D7"/>
    <w:rsid w:val="2AB021E8"/>
    <w:rsid w:val="2B477403"/>
    <w:rsid w:val="2B5F80C5"/>
    <w:rsid w:val="2B90715F"/>
    <w:rsid w:val="2B92922B"/>
    <w:rsid w:val="2BAB5975"/>
    <w:rsid w:val="2BE4B92D"/>
    <w:rsid w:val="2C10484A"/>
    <w:rsid w:val="2C3C56E3"/>
    <w:rsid w:val="2C7F6721"/>
    <w:rsid w:val="2CA37081"/>
    <w:rsid w:val="2CE63D78"/>
    <w:rsid w:val="2E7BB349"/>
    <w:rsid w:val="2F056325"/>
    <w:rsid w:val="2F09089D"/>
    <w:rsid w:val="2FA5CA0F"/>
    <w:rsid w:val="30323B58"/>
    <w:rsid w:val="30346DC7"/>
    <w:rsid w:val="30EAC43E"/>
    <w:rsid w:val="314825EA"/>
    <w:rsid w:val="31FC5273"/>
    <w:rsid w:val="327738BB"/>
    <w:rsid w:val="337DBBCF"/>
    <w:rsid w:val="33F82F2D"/>
    <w:rsid w:val="3496D44C"/>
    <w:rsid w:val="34E08DE3"/>
    <w:rsid w:val="35706E6B"/>
    <w:rsid w:val="35B4AE10"/>
    <w:rsid w:val="35B6287E"/>
    <w:rsid w:val="35C2AEAD"/>
    <w:rsid w:val="3618C9E4"/>
    <w:rsid w:val="3664963B"/>
    <w:rsid w:val="36E61E61"/>
    <w:rsid w:val="371D0523"/>
    <w:rsid w:val="372BA12B"/>
    <w:rsid w:val="3759B60E"/>
    <w:rsid w:val="3778FDD8"/>
    <w:rsid w:val="37CD800A"/>
    <w:rsid w:val="381C5E9B"/>
    <w:rsid w:val="38235AEA"/>
    <w:rsid w:val="3B52A151"/>
    <w:rsid w:val="3BA93400"/>
    <w:rsid w:val="3C8A39F3"/>
    <w:rsid w:val="3CAB8503"/>
    <w:rsid w:val="3D60FC8A"/>
    <w:rsid w:val="3DEF1D19"/>
    <w:rsid w:val="3ED6EA60"/>
    <w:rsid w:val="3EEFA3CF"/>
    <w:rsid w:val="3F66A3AC"/>
    <w:rsid w:val="408E7F96"/>
    <w:rsid w:val="418EE662"/>
    <w:rsid w:val="4190B114"/>
    <w:rsid w:val="41C61103"/>
    <w:rsid w:val="41DF1A28"/>
    <w:rsid w:val="427F613D"/>
    <w:rsid w:val="42C0F59D"/>
    <w:rsid w:val="43D8294A"/>
    <w:rsid w:val="444382E2"/>
    <w:rsid w:val="448E33D6"/>
    <w:rsid w:val="4519A195"/>
    <w:rsid w:val="4576C1C1"/>
    <w:rsid w:val="45824D00"/>
    <w:rsid w:val="46227819"/>
    <w:rsid w:val="469D3FA1"/>
    <w:rsid w:val="478681B8"/>
    <w:rsid w:val="480B500F"/>
    <w:rsid w:val="481A823D"/>
    <w:rsid w:val="482F5CF5"/>
    <w:rsid w:val="495599B0"/>
    <w:rsid w:val="498ABD53"/>
    <w:rsid w:val="49C00AF9"/>
    <w:rsid w:val="49FF46AC"/>
    <w:rsid w:val="4AC06A93"/>
    <w:rsid w:val="4D6AB92B"/>
    <w:rsid w:val="4DF0FCFF"/>
    <w:rsid w:val="4E342E73"/>
    <w:rsid w:val="4E388DB8"/>
    <w:rsid w:val="4E91C01B"/>
    <w:rsid w:val="4EF7D2DF"/>
    <w:rsid w:val="50060087"/>
    <w:rsid w:val="50856DA6"/>
    <w:rsid w:val="511D160A"/>
    <w:rsid w:val="531B03B4"/>
    <w:rsid w:val="53267A59"/>
    <w:rsid w:val="536832A2"/>
    <w:rsid w:val="53D54CFE"/>
    <w:rsid w:val="53E79B6E"/>
    <w:rsid w:val="542A27A5"/>
    <w:rsid w:val="5505442C"/>
    <w:rsid w:val="55089458"/>
    <w:rsid w:val="552AB65A"/>
    <w:rsid w:val="5546921D"/>
    <w:rsid w:val="55F27782"/>
    <w:rsid w:val="56342108"/>
    <w:rsid w:val="572216FC"/>
    <w:rsid w:val="57659252"/>
    <w:rsid w:val="57A64FF0"/>
    <w:rsid w:val="59EEE0A0"/>
    <w:rsid w:val="5A17BA65"/>
    <w:rsid w:val="5A5DD3F3"/>
    <w:rsid w:val="5AA9DE42"/>
    <w:rsid w:val="5ADFDB76"/>
    <w:rsid w:val="5B2E6D90"/>
    <w:rsid w:val="5B47AD98"/>
    <w:rsid w:val="5B4964F3"/>
    <w:rsid w:val="5B613428"/>
    <w:rsid w:val="5B8BCC75"/>
    <w:rsid w:val="5C192587"/>
    <w:rsid w:val="5C9527C9"/>
    <w:rsid w:val="5D18A472"/>
    <w:rsid w:val="5E90EA46"/>
    <w:rsid w:val="5F3B592C"/>
    <w:rsid w:val="5F46AF19"/>
    <w:rsid w:val="5F97F8D9"/>
    <w:rsid w:val="5FF167C6"/>
    <w:rsid w:val="607FA318"/>
    <w:rsid w:val="60868557"/>
    <w:rsid w:val="60E18D14"/>
    <w:rsid w:val="613BF980"/>
    <w:rsid w:val="6163C6AE"/>
    <w:rsid w:val="61C126F7"/>
    <w:rsid w:val="64025160"/>
    <w:rsid w:val="641F09F6"/>
    <w:rsid w:val="648B1844"/>
    <w:rsid w:val="64FE376E"/>
    <w:rsid w:val="6516EE7C"/>
    <w:rsid w:val="6616A654"/>
    <w:rsid w:val="66B02438"/>
    <w:rsid w:val="6732657E"/>
    <w:rsid w:val="68A4D60A"/>
    <w:rsid w:val="68BF8D0A"/>
    <w:rsid w:val="69E7AA8A"/>
    <w:rsid w:val="6AB5903B"/>
    <w:rsid w:val="6B0FEBAE"/>
    <w:rsid w:val="6BB9F2D4"/>
    <w:rsid w:val="6BF5A32C"/>
    <w:rsid w:val="6C3A5A0A"/>
    <w:rsid w:val="6C753870"/>
    <w:rsid w:val="6CDDFD9A"/>
    <w:rsid w:val="6D28D5AD"/>
    <w:rsid w:val="6D45A73F"/>
    <w:rsid w:val="6EACCE36"/>
    <w:rsid w:val="6EF0B645"/>
    <w:rsid w:val="6EF3F5E2"/>
    <w:rsid w:val="6F911693"/>
    <w:rsid w:val="70A37743"/>
    <w:rsid w:val="7116F510"/>
    <w:rsid w:val="711ABA73"/>
    <w:rsid w:val="71631F20"/>
    <w:rsid w:val="71975C0D"/>
    <w:rsid w:val="72C79527"/>
    <w:rsid w:val="7320FDD9"/>
    <w:rsid w:val="7413D256"/>
    <w:rsid w:val="7442D30F"/>
    <w:rsid w:val="74822E7D"/>
    <w:rsid w:val="74C8119E"/>
    <w:rsid w:val="76501CAB"/>
    <w:rsid w:val="76BFD066"/>
    <w:rsid w:val="7797F74B"/>
    <w:rsid w:val="77CA0211"/>
    <w:rsid w:val="7891D42B"/>
    <w:rsid w:val="7A04E321"/>
    <w:rsid w:val="7A3FC25A"/>
    <w:rsid w:val="7A4E2DC1"/>
    <w:rsid w:val="7B402DB6"/>
    <w:rsid w:val="7BD51E81"/>
    <w:rsid w:val="7C21D210"/>
    <w:rsid w:val="7C2E5E8D"/>
    <w:rsid w:val="7C60A7F6"/>
    <w:rsid w:val="7CD6E206"/>
    <w:rsid w:val="7D1FB751"/>
    <w:rsid w:val="7E642E46"/>
    <w:rsid w:val="7EA9958D"/>
    <w:rsid w:val="7F01A98D"/>
    <w:rsid w:val="7F1A8518"/>
    <w:rsid w:val="7F4AEF18"/>
    <w:rsid w:val="7F544853"/>
    <w:rsid w:val="7F65B2BC"/>
    <w:rsid w:val="7F9E8A94"/>
    <w:rsid w:val="7FCF171A"/>
    <w:rsid w:val="7FDFED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F4F9BE56-F9CE-4D3F-B602-2E857F204E70}"/>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Lizzy Chow</lastModifiedBy>
  <revision>13</revision>
  <dcterms:created xsi:type="dcterms:W3CDTF">2024-01-10T10:10:00.0000000Z</dcterms:created>
  <dcterms:modified xsi:type="dcterms:W3CDTF">2025-05-13T15:26:37.9660883Z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